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《传播学</w:t>
      </w: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引</w:t>
      </w:r>
      <w:r>
        <w:rPr>
          <w:rFonts w:hint="eastAsia" w:ascii="黑体" w:hAnsi="宋体" w:eastAsia="黑体"/>
          <w:b/>
          <w:sz w:val="44"/>
          <w:szCs w:val="44"/>
        </w:rPr>
        <w:t>论》考试大纲</w:t>
      </w:r>
    </w:p>
    <w:p>
      <w:pPr>
        <w:pStyle w:val="2"/>
        <w:spacing w:line="300" w:lineRule="auto"/>
        <w:jc w:val="both"/>
        <w:rPr>
          <w:rFonts w:hint="eastAsia" w:cs="Times New Roman" w:asciiTheme="minorEastAsia" w:hAnsiTheme="minorEastAsia" w:eastAsiaTheme="min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b/>
          <w:bCs/>
          <w:kern w:val="2"/>
          <w:sz w:val="24"/>
          <w:szCs w:val="24"/>
          <w:lang w:val="en-US" w:eastAsia="zh-CN" w:bidi="ar-SA"/>
        </w:rPr>
        <w:t>考试内容</w:t>
      </w:r>
    </w:p>
    <w:p>
      <w:pPr>
        <w:pStyle w:val="2"/>
        <w:spacing w:line="300" w:lineRule="auto"/>
        <w:jc w:val="both"/>
        <w:rPr>
          <w:rFonts w:hint="eastAsia" w:cs="Times New Roman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《传播学引论》《体育新闻学》各门75分。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24"/>
        </w:rPr>
        <w:t>导言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b/>
          <w:bCs/>
          <w:sz w:val="24"/>
        </w:rPr>
        <w:t>讲 概 论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</w:t>
      </w: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b/>
          <w:bCs/>
          <w:sz w:val="24"/>
        </w:rPr>
        <w:t>章 传播学的孕育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24"/>
        </w:rPr>
        <w:t>节 传播及传播学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催生传播学的外部条件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孕育传播学的内在机制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第四节 “四大先驱”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第二章 传播学的创立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24"/>
        </w:rPr>
        <w:t>节 施拉姆：传播学科集大成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危机与转机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两大学派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第四节 自西徂东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第二讲 人际传播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第三章 符号———人类传播的基因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24"/>
        </w:rPr>
        <w:t>节 语言符号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非语言符号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符号功能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第四章 符号互动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24"/>
        </w:rPr>
        <w:t>节 编码与译码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左右认知的心理机制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选择性定律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第四节 人际传播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第五节 人际影响与媒介效应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第三讲 大众传播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第五章 控制分析：谁在说什么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24"/>
        </w:rPr>
        <w:t>节 大众传播及其控制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把关人与把关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深层控制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第六章 媒介分析：经何渠道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24"/>
        </w:rPr>
        <w:t>节 微观研究与媒介特性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拟剧论与游戏论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功能分析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第四节 议程设置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第五节 隐性功能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六节 媒介生态论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第七章 受众分析：对谁传播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24"/>
        </w:rPr>
        <w:t>节 中弹即倒的受众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联合御敌的受众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使用与满足论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第八章 效果分析（上）：劝服艺术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24"/>
        </w:rPr>
        <w:t>节 霍夫兰与耶鲁研究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从传播来源看劝服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从传播方式看劝服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第四节 从传播对象看劝服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第九章 效果分析（下）：态度改变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24"/>
        </w:rPr>
        <w:t>节 平衡论与和谐论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第二节 均衡论与ABX模式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第三节 认知不协调论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第四节 群体压力与从众</w:t>
      </w:r>
    </w:p>
    <w:p>
      <w:pPr>
        <w:spacing w:line="300" w:lineRule="auto"/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lang w:val="en-US" w:eastAsia="zh-CN"/>
        </w:rPr>
        <w:t>第四讲 批判学派</w:t>
      </w:r>
    </w:p>
    <w:p>
      <w:pPr>
        <w:spacing w:line="300" w:lineRule="auto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lang w:val="en-US" w:eastAsia="zh-CN"/>
        </w:rPr>
        <w:t>第一节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</w:t>
      </w:r>
      <w:r>
        <w:rPr>
          <w:rFonts w:hint="default" w:asciiTheme="minorEastAsia" w:hAnsiTheme="minorEastAsia" w:eastAsiaTheme="minorEastAsia"/>
          <w:sz w:val="24"/>
          <w:lang w:val="en-US" w:eastAsia="zh-CN"/>
        </w:rPr>
        <w:t>三个层面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第二节 三路研究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第三节 中国实践</w:t>
      </w:r>
    </w:p>
    <w:p>
      <w:pPr>
        <w:spacing w:line="300" w:lineRule="auto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lang w:val="en-US" w:eastAsia="zh-CN"/>
        </w:rPr>
        <w:t>第十一章 批判学派(下):透视</w:t>
      </w:r>
    </w:p>
    <w:p>
      <w:pPr>
        <w:spacing w:line="300" w:lineRule="auto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lang w:val="en-US" w:eastAsia="zh-CN"/>
        </w:rPr>
        <w:t>第一节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</w:t>
      </w:r>
      <w:r>
        <w:rPr>
          <w:rFonts w:hint="default" w:asciiTheme="minorEastAsia" w:hAnsiTheme="minorEastAsia" w:eastAsiaTheme="minorEastAsia"/>
          <w:sz w:val="24"/>
          <w:lang w:val="en-US" w:eastAsia="zh-CN"/>
        </w:rPr>
        <w:t>历史素描</w:t>
      </w:r>
    </w:p>
    <w:p>
      <w:pPr>
        <w:spacing w:line="300" w:lineRule="auto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lang w:val="en-US" w:eastAsia="zh-CN"/>
        </w:rPr>
        <w:t>第二节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</w:t>
      </w:r>
      <w:r>
        <w:rPr>
          <w:rFonts w:hint="default" w:asciiTheme="minorEastAsia" w:hAnsiTheme="minorEastAsia" w:eastAsiaTheme="minorEastAsia"/>
          <w:sz w:val="24"/>
          <w:lang w:val="en-US" w:eastAsia="zh-CN"/>
        </w:rPr>
        <w:t>研究内容</w:t>
      </w:r>
    </w:p>
    <w:p>
      <w:pPr>
        <w:spacing w:line="300" w:lineRule="auto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lang w:val="en-US" w:eastAsia="zh-CN"/>
        </w:rPr>
        <w:t>第三节 差异与比较</w:t>
      </w:r>
    </w:p>
    <w:p>
      <w:pPr>
        <w:spacing w:line="300" w:lineRule="auto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lang w:val="en-US" w:eastAsia="zh-CN"/>
        </w:rPr>
        <w:t>第十二章 批判视野中的全球化与现代传播</w:t>
      </w:r>
    </w:p>
    <w:p>
      <w:pPr>
        <w:spacing w:line="300" w:lineRule="auto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lang w:val="en-US" w:eastAsia="zh-CN"/>
        </w:rPr>
        <w:t>第一节 何谓全球化</w:t>
      </w:r>
    </w:p>
    <w:p>
      <w:pPr>
        <w:spacing w:line="300" w:lineRule="auto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lang w:val="en-US" w:eastAsia="zh-CN"/>
        </w:rPr>
        <w:t>第二节 依附理论</w:t>
      </w:r>
    </w:p>
    <w:p>
      <w:pPr>
        <w:spacing w:line="300" w:lineRule="auto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lang w:val="en-US" w:eastAsia="zh-CN"/>
        </w:rPr>
        <w:t>第三节 后学思潮与东方学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第四节 全球混乱理论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第五节 现代性与现代传播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第六节 文化帝国主义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第七节 反驳与质疑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结语 环球同此凉热</w:t>
      </w:r>
    </w:p>
    <w:p>
      <w:pPr>
        <w:spacing w:line="300" w:lineRule="auto"/>
        <w:rPr>
          <w:rFonts w:hint="default" w:asciiTheme="minorEastAsia" w:hAnsiTheme="minorEastAsia" w:eastAsiaTheme="minorEastAsia"/>
          <w:sz w:val="24"/>
          <w:lang w:val="en-US" w:eastAsia="zh-CN"/>
        </w:rPr>
      </w:pP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参考书目：</w:t>
      </w:r>
    </w:p>
    <w:p>
      <w:pPr>
        <w:spacing w:line="30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1、郭庆光  传播学教程 中国人民大学出版社 2011年4月第2版</w:t>
      </w:r>
    </w:p>
    <w:p>
      <w:pPr>
        <w:spacing w:line="300" w:lineRule="auto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ascii="宋体" w:hAnsi="宋体"/>
          <w:bCs/>
          <w:sz w:val="24"/>
        </w:rPr>
        <w:t>李彬</w:t>
      </w:r>
      <w:r>
        <w:rPr>
          <w:rFonts w:hint="eastAsia" w:ascii="宋体" w:hAnsi="宋体"/>
          <w:bCs/>
          <w:sz w:val="24"/>
        </w:rPr>
        <w:t xml:space="preserve">著  </w:t>
      </w:r>
      <w:r>
        <w:rPr>
          <w:rFonts w:hint="eastAsia" w:ascii="宋体" w:hAnsi="宋体"/>
          <w:sz w:val="24"/>
        </w:rPr>
        <w:t xml:space="preserve">传播学引论  </w:t>
      </w:r>
      <w:r>
        <w:rPr>
          <w:rFonts w:hint="eastAsia" w:ascii="宋体" w:hAnsi="宋体"/>
          <w:bCs/>
          <w:sz w:val="24"/>
        </w:rPr>
        <w:t>高等教育出版社，2013年4月</w:t>
      </w:r>
      <w:r>
        <w:rPr>
          <w:rFonts w:hint="eastAsia" w:ascii="宋体" w:hAnsi="宋体"/>
          <w:bCs/>
          <w:sz w:val="24"/>
          <w:lang w:val="en-US" w:eastAsia="zh-CN"/>
        </w:rPr>
        <w:t>第1版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《体育新闻学》考试大纲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前言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第一章 国内外体育新闻发展概况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世界体育新闻发展概况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中国体育新闻发展概况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第二章 体育新闻的类型与特点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新闻与体育新闻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体育新闻的类型、报道范围与指导思想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体育新闻的特点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第三章 体育新闻的功能与作用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体育与社会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体育新闻的功能演变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体育新闻的主要功能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第四章 平面媒体的体育新闻报道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平面媒体体育新闻报道的演变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体育类报纸报道模式与特点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体育类期刊报道模式与特点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第五章 通讯社体育新闻报道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通讯社在体育新闻报道中的地位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通讯社体育报道模式及其特点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通讯社体育新闻报道的变革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第六章 广播电视体育新闻报道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广播体育新闻的兴起与发展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电视体育新闻的兴起与发展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广播电视的传播特点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广播电视体育节目的类型及特征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第五节 广播体育节目的制作要求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第六节 电视体育节目的制作要求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第七章 网络体育新闻报道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网络体育新闻的兴起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网络体育新闻报道形态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网络体育新闻报道业务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第八章 世界著名赛事报道模式及其特点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奥运会报道模式及其特点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足球世界杯报道模式及其特点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世界田径锦标赛报道模式及其特点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F1赛事报道模式及其特点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NBA报道模式及其特点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四大网球公开赛报道模式及其特点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环法自行车赛报道模式及其特点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第九章 体育新闻从业人员素质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概述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体育新闻从业者应具备的素质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参考书目：</w:t>
      </w:r>
      <w:r>
        <w:rPr>
          <w:rFonts w:hint="eastAsia" w:ascii="宋体" w:hAnsi="宋体"/>
          <w:bCs/>
          <w:sz w:val="24"/>
          <w:szCs w:val="24"/>
        </w:rPr>
        <w:t xml:space="preserve">刘斌主编 </w:t>
      </w:r>
      <w:r>
        <w:rPr>
          <w:rFonts w:hint="eastAsia" w:ascii="宋体" w:hAnsi="宋体"/>
          <w:sz w:val="24"/>
          <w:szCs w:val="24"/>
        </w:rPr>
        <w:t>体育新闻学 中国传媒大学出版社，2010年5月第1版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37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9C6521"/>
    <w:multiLevelType w:val="singleLevel"/>
    <w:tmpl w:val="579C6521"/>
    <w:lvl w:ilvl="0" w:tentative="0">
      <w:start w:val="5"/>
      <w:numFmt w:val="chineseCounting"/>
      <w:suff w:val="space"/>
      <w:lvlText w:val="第%1节"/>
      <w:lvlJc w:val="left"/>
    </w:lvl>
  </w:abstractNum>
  <w:abstractNum w:abstractNumId="1">
    <w:nsid w:val="579C6541"/>
    <w:multiLevelType w:val="singleLevel"/>
    <w:tmpl w:val="579C6541"/>
    <w:lvl w:ilvl="0" w:tentative="0">
      <w:start w:val="2"/>
      <w:numFmt w:val="chineseCounting"/>
      <w:suff w:val="space"/>
      <w:lvlText w:val="第%1节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YTVmMDIwMWJkZmE1OTM2ZDgzYWU5MmEzM2FmZTQifQ=="/>
  </w:docVars>
  <w:rsids>
    <w:rsidRoot w:val="004A5BCD"/>
    <w:rsid w:val="00000479"/>
    <w:rsid w:val="00004D95"/>
    <w:rsid w:val="000C5440"/>
    <w:rsid w:val="001F3AA6"/>
    <w:rsid w:val="00323B43"/>
    <w:rsid w:val="003D3279"/>
    <w:rsid w:val="003D37D8"/>
    <w:rsid w:val="004358AB"/>
    <w:rsid w:val="00437A96"/>
    <w:rsid w:val="004A5BCD"/>
    <w:rsid w:val="005639E6"/>
    <w:rsid w:val="008510E6"/>
    <w:rsid w:val="008B7726"/>
    <w:rsid w:val="00951FA1"/>
    <w:rsid w:val="00CF71A5"/>
    <w:rsid w:val="00E20571"/>
    <w:rsid w:val="1733063A"/>
    <w:rsid w:val="30E31B39"/>
    <w:rsid w:val="3B0A24EB"/>
    <w:rsid w:val="69C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theme="minorBidi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link w:val="2"/>
    <w:qFormat/>
    <w:uiPriority w:val="0"/>
    <w:rPr>
      <w:rFonts w:ascii="宋体" w:hAnsi="Courier New" w:eastAsia="宋体"/>
      <w:kern w:val="2"/>
      <w:sz w:val="21"/>
      <w:szCs w:val="24"/>
    </w:rPr>
  </w:style>
  <w:style w:type="character" w:customStyle="1" w:styleId="8">
    <w:name w:val="纯文本 Char1"/>
    <w:basedOn w:val="6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2991</Words>
  <Characters>2999</Characters>
  <Lines>24</Lines>
  <Paragraphs>6</Paragraphs>
  <TotalTime>0</TotalTime>
  <ScaleCrop>false</ScaleCrop>
  <LinksUpToDate>false</LinksUpToDate>
  <CharactersWithSpaces>3097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2017-06-28T03:32:00Z</dcterms:created>
  <dc:creator>XTJY</dc:creator>
  <cp:lastModifiedBy>宗丹</cp:lastModifiedBy>
  <dcterms:modified xsi:type="dcterms:W3CDTF">2023-09-21T03:08:16Z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2ED11B31494E4EE3BE7C857F81B98339_13</vt:lpwstr>
  </property>
</Properties>
</file>