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4" w:rsidRDefault="00ED1436">
      <w:pPr>
        <w:ind w:firstLineChars="298" w:firstLine="1316"/>
        <w:rPr>
          <w:rFonts w:ascii="黑体" w:eastAsia="黑体" w:hAnsi="Courier New"/>
          <w:b/>
          <w:sz w:val="44"/>
        </w:rPr>
      </w:pPr>
      <w:r>
        <w:rPr>
          <w:rFonts w:ascii="黑体" w:eastAsia="黑体" w:hAnsi="Courier New" w:hint="eastAsia"/>
          <w:b/>
          <w:sz w:val="44"/>
        </w:rPr>
        <w:t>《人体生理学》</w:t>
      </w:r>
      <w:r w:rsidR="008D5A50">
        <w:rPr>
          <w:rFonts w:ascii="黑体" w:eastAsia="黑体" w:hint="eastAsia"/>
          <w:b/>
          <w:sz w:val="44"/>
        </w:rPr>
        <w:t>复习</w:t>
      </w:r>
      <w:r>
        <w:rPr>
          <w:rFonts w:ascii="黑体" w:eastAsia="黑体"/>
          <w:b/>
          <w:sz w:val="44"/>
        </w:rPr>
        <w:t>大纲</w:t>
      </w:r>
    </w:p>
    <w:p w:rsidR="007D2884" w:rsidRDefault="007D2884"/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第一章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绪论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第一节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生理学的研究对象和任务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一、生理学的概念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二、生理学的研究水平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三、生理学的发展史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第二节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机体的内环境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一、内环境</w:t>
      </w:r>
      <w:r>
        <w:rPr>
          <w:rFonts w:hint="eastAsia"/>
          <w:szCs w:val="28"/>
        </w:rPr>
        <w:t xml:space="preserve"> 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二、内环境稳态</w:t>
      </w:r>
      <w:r>
        <w:rPr>
          <w:rFonts w:hint="eastAsia"/>
          <w:szCs w:val="28"/>
        </w:rPr>
        <w:t xml:space="preserve"> 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第三节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生理功能的调节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一、神经调节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二、体液调节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三、自身调节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第四节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生理功能的调节控制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一、非自动控制系统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二、自动控制系统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第二章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细胞的基本功能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第一节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细胞膜的基本结构和物质转运功能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一、细胞膜的化学组成和分子结构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二、细胞膜的物质转运功能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细胞的跨膜信号转导功能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一、跨膜信号转导概念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  <w:szCs w:val="28"/>
        </w:rPr>
        <w:t>二、几</w:t>
      </w:r>
      <w:r>
        <w:rPr>
          <w:rFonts w:hint="eastAsia"/>
        </w:rPr>
        <w:t>种主要的跨膜信号转导方式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细胞的跨膜电变化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一、神经和骨骼肌的生物电现象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二、单一细胞的生物电现象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三、兴奋的引起和它在同一细胞上的传导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肌细胞的收缩功能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一、骨骼肌细胞的收缩的引起和收缩机制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二、骨骼肌细胞的收缩的外部表现和力学分析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血液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血液的组成及理化性质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一、血液的基本组成和血量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二、血液的理化性质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lastRenderedPageBreak/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血细胞生理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一、红细胞生理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二、白细胞生理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三、血小板生理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生理性止血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一、血小板的止血功能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二、血液凝固与抗凝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三、纤维蛋白溶解与抗纤溶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血型与输血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一、血型与红细胞凝集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二、血型和输血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血液循环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心脏的生物电现象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一、心肌细胞的动作电位和兴奋性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二、心肌的自动节律性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三、心肌的传导性和兴奋在心脏的传导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四、体表心电图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心脏的泵血功能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一、心动周期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二、心脏泵血过程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三、心音的产生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四、心泵功能的评定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五、心泵功能的调节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六、心泵功能的贮备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血管生理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一、各类血管的功能特点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二、血流量、血流阻力和血压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三、动脉血压和动脉脉搏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四、静脉血压和静脉血流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五、微循环和组织液、淋巴液的生成和回流</w:t>
      </w:r>
      <w:r>
        <w:rPr>
          <w:rFonts w:hint="eastAsia"/>
        </w:rP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心血管活动的调节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一、神经调节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二、体液调节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三、局部血流量的调节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第五节</w:t>
      </w:r>
      <w:r>
        <w:rPr>
          <w:rFonts w:hint="eastAsia"/>
        </w:rPr>
        <w:t xml:space="preserve">  </w:t>
      </w:r>
      <w:r>
        <w:rPr>
          <w:rFonts w:hint="eastAsia"/>
        </w:rPr>
        <w:t>血量的调节和器管循环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lastRenderedPageBreak/>
        <w:t>一、神经与体液对血量的调节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二、器管循环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呼吸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</w:t>
      </w:r>
      <w:r>
        <w:rPr>
          <w:rFonts w:hint="eastAsia"/>
        </w:rPr>
        <w:t>肺通气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一、肺通气的功能结构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二、肺通气原理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三、肺容量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四、肺通气量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肺换气与组织换气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一、肺换气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二、组织换气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气体在血液中的运输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一、氧和二氧化碳在血液中的存在形式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二、氧的运输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三、二氧化碳的运输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呼吸运动的调节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一、呼吸中枢与呼吸节律</w:t>
      </w:r>
      <w:r>
        <w:rPr>
          <w:rFonts w:hint="eastAsia"/>
        </w:rPr>
        <w:t>的形成</w:t>
      </w:r>
    </w:p>
    <w:p w:rsidR="00ED1436" w:rsidRDefault="00ED1436" w:rsidP="00ED1436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、呼吸的反射性调节</w:t>
      </w:r>
    </w:p>
    <w:p w:rsidR="00ED1436" w:rsidRDefault="00ED1436" w:rsidP="00ED1436">
      <w:pPr>
        <w:spacing w:line="300" w:lineRule="auto"/>
        <w:ind w:firstLineChars="200" w:firstLine="420"/>
      </w:pP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第六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感觉器官的功能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感受器的一般生理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一、感受器、感觉器官的定义和分类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二、感受器的一般生理功能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眼的视觉功能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一、眼的折光系统及调节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二、视网膜的结构和两种感光换能机制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三、视杆细胞的感光换能机制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四、视锥系统的换能和颜色视觉</w:t>
      </w:r>
      <w: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五、视网膜的信息处理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六、与视觉有关的其他现象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耳的听觉功能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一、人耳的听阈和听域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二、外耳和中耳的功能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三、内耳（耳蜗）的功能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四、听神经动作电位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lastRenderedPageBreak/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内耳的平衡感觉功能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一、前庭器官的感受装置和适宜刺激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二、前庭反应和眼震颤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第十章</w:t>
      </w:r>
      <w:r>
        <w:rPr>
          <w:rFonts w:hint="eastAsia"/>
        </w:rPr>
        <w:t xml:space="preserve">  </w:t>
      </w:r>
      <w:r>
        <w:rPr>
          <w:rFonts w:hint="eastAsia"/>
        </w:rPr>
        <w:t>神</w:t>
      </w:r>
      <w:r>
        <w:rPr>
          <w:rFonts w:hint="eastAsia"/>
        </w:rPr>
        <w:t>经系统的功能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神经元与神经胶质细胞的功能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一、神经元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二、神经胶质细胞的功能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神经元之间的功能联系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一、经典的突触传递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二、兴奋传递的其它方式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三、神经递质和受体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四、反射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神经系统的感觉分析功能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一、感觉传导通路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二、大脑皮层的感觉代表区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神经系统对姿势和运动的调节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一、运动的调节的基本机制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二、运动调节系统的功能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三、姿势调节系统地功能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四、基底神经节的功能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五、小脑的功能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第五节</w:t>
      </w:r>
      <w:r>
        <w:rPr>
          <w:rFonts w:hint="eastAsia"/>
        </w:rPr>
        <w:t xml:space="preserve">  </w:t>
      </w:r>
      <w:r>
        <w:rPr>
          <w:rFonts w:hint="eastAsia"/>
        </w:rPr>
        <w:t>神经系统对内脏活动调节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一、自主神经系统的功能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二、内脏活动的中枢调节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三、本能行为情</w:t>
      </w:r>
      <w:r>
        <w:rPr>
          <w:rFonts w:hint="eastAsia"/>
        </w:rPr>
        <w:t>绪反应的神经调节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四、神经内分泌和免疫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第六节</w:t>
      </w:r>
      <w:r>
        <w:rPr>
          <w:rFonts w:hint="eastAsia"/>
        </w:rPr>
        <w:t xml:space="preserve">  </w:t>
      </w:r>
      <w:r>
        <w:rPr>
          <w:rFonts w:hint="eastAsia"/>
        </w:rPr>
        <w:t>脑的高级功能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一、学习与记忆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二、大脑皮层的语言中枢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第十一章</w:t>
      </w:r>
      <w:r>
        <w:rPr>
          <w:rFonts w:hint="eastAsia"/>
        </w:rPr>
        <w:t xml:space="preserve">  </w:t>
      </w:r>
      <w:r>
        <w:rPr>
          <w:rFonts w:hint="eastAsia"/>
        </w:rPr>
        <w:t>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概述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一、激素的分类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二、激素作用的一般特性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三、激素作用的机制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下丘脑与垂体的内分泌</w:t>
      </w:r>
      <w: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lastRenderedPageBreak/>
        <w:t>一、下丘脑的内分泌功能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二、腺垂体的激素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三、神经垂体激素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甲状腺的内分泌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一、激素的合成与代谢</w:t>
      </w:r>
      <w: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二、甲状腺激素的生物学作用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三、甲状腺功能的调节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甲状旁腺与调节钙、磷代谢的激素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一、甲状旁腺激素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二、降钙素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</w:t>
      </w:r>
      <w:r>
        <w:t>1</w:t>
      </w:r>
      <w:r>
        <w:rPr>
          <w:rFonts w:hint="eastAsia"/>
        </w:rPr>
        <w:t>,</w:t>
      </w:r>
      <w:r>
        <w:t>25-</w:t>
      </w:r>
      <w:r>
        <w:rPr>
          <w:rFonts w:hint="eastAsia"/>
        </w:rPr>
        <w:t>二羟维生素</w:t>
      </w:r>
      <w:r>
        <w:t>D</w:t>
      </w:r>
      <w:r>
        <w:rPr>
          <w:szCs w:val="21"/>
          <w:vertAlign w:val="subscript"/>
        </w:rPr>
        <w:t>3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第五节</w:t>
      </w:r>
      <w:r>
        <w:rPr>
          <w:rFonts w:hint="eastAsia"/>
        </w:rPr>
        <w:t xml:space="preserve">  </w:t>
      </w:r>
      <w:r>
        <w:rPr>
          <w:rFonts w:hint="eastAsia"/>
        </w:rPr>
        <w:t>肾上腺的内分泌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一、肾上腺皮质的内分泌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二、肾上腺髓质的内分泌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第六节</w:t>
      </w:r>
      <w:r>
        <w:t xml:space="preserve">  </w:t>
      </w:r>
      <w:r>
        <w:rPr>
          <w:rFonts w:hint="eastAsia"/>
        </w:rPr>
        <w:t>胰岛的内分泌</w:t>
      </w:r>
    </w:p>
    <w:p w:rsidR="007D2884" w:rsidRDefault="00ED1436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胰岛素</w:t>
      </w:r>
    </w:p>
    <w:p w:rsidR="007D2884" w:rsidRDefault="00ED1436">
      <w:pPr>
        <w:spacing w:line="300" w:lineRule="auto"/>
        <w:ind w:left="420"/>
      </w:pPr>
      <w:r>
        <w:rPr>
          <w:rFonts w:hint="eastAsia"/>
        </w:rPr>
        <w:t>二、胰高血糖素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十二</w:t>
      </w:r>
      <w:r>
        <w:rPr>
          <w:rFonts w:hint="eastAsia"/>
        </w:rPr>
        <w:t>章</w:t>
      </w:r>
      <w:r>
        <w:t xml:space="preserve">  </w:t>
      </w:r>
      <w:r>
        <w:rPr>
          <w:rFonts w:hint="eastAsia"/>
        </w:rPr>
        <w:t>环境生理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体温调节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一、体温的概念</w:t>
      </w:r>
    </w:p>
    <w:p w:rsidR="007D2884" w:rsidRDefault="00ED1436" w:rsidP="00ED1436">
      <w:pPr>
        <w:spacing w:line="30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二、机体的产热与散热</w:t>
      </w:r>
    </w:p>
    <w:p w:rsidR="007D2884" w:rsidRDefault="00ED1436">
      <w:pPr>
        <w:spacing w:line="30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三、体温调节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特殊环境与机体功能变化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一、机体对热环境的反应与适应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二、机体对冷热环境的反应与适应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三、机体对高原环境的反应与适应</w:t>
      </w:r>
    </w:p>
    <w:p w:rsidR="007D2884" w:rsidRDefault="007D2884">
      <w:pPr>
        <w:spacing w:line="300" w:lineRule="auto"/>
        <w:ind w:firstLineChars="200" w:firstLine="420"/>
      </w:pPr>
    </w:p>
    <w:p w:rsidR="007D2884" w:rsidRDefault="007D2884">
      <w:pPr>
        <w:spacing w:line="300" w:lineRule="auto"/>
        <w:ind w:firstLineChars="200" w:firstLine="420"/>
        <w:rPr>
          <w:szCs w:val="28"/>
        </w:rPr>
      </w:pPr>
    </w:p>
    <w:p w:rsidR="007D2884" w:rsidRDefault="00ED1436">
      <w:pPr>
        <w:widowControl/>
        <w:spacing w:line="300" w:lineRule="auto"/>
        <w:ind w:firstLineChars="153" w:firstLine="430"/>
        <w:jc w:val="left"/>
        <w:rPr>
          <w:rFonts w:ascii="宋体" w:hAnsi="Courier New"/>
          <w:b/>
          <w:sz w:val="28"/>
        </w:rPr>
      </w:pPr>
      <w:r>
        <w:rPr>
          <w:rFonts w:ascii="宋体" w:hAnsi="Courier New"/>
          <w:b/>
          <w:sz w:val="28"/>
        </w:rPr>
        <w:t>参考书</w:t>
      </w:r>
      <w:r>
        <w:rPr>
          <w:rFonts w:ascii="宋体" w:hAnsi="Courier New" w:hint="eastAsia"/>
          <w:b/>
          <w:sz w:val="28"/>
        </w:rPr>
        <w:t>目</w:t>
      </w:r>
    </w:p>
    <w:p w:rsidR="007D2884" w:rsidRDefault="007D2884">
      <w:pPr>
        <w:spacing w:line="300" w:lineRule="auto"/>
        <w:ind w:firstLineChars="200" w:firstLine="420"/>
        <w:rPr>
          <w:rFonts w:hAnsi="宋体"/>
          <w:kern w:val="0"/>
          <w:szCs w:val="21"/>
        </w:rPr>
      </w:pPr>
      <w:hyperlink r:id="rId6" w:tgtFrame="http://product.dangdang.com/_blank" w:history="1">
        <w:r w:rsidR="00ED1436">
          <w:rPr>
            <w:rFonts w:hAnsi="宋体"/>
            <w:kern w:val="0"/>
            <w:szCs w:val="21"/>
          </w:rPr>
          <w:t>孙红</w:t>
        </w:r>
      </w:hyperlink>
      <w:r w:rsidR="00ED1436">
        <w:rPr>
          <w:rFonts w:hAnsi="宋体" w:hint="eastAsia"/>
          <w:kern w:val="0"/>
          <w:szCs w:val="21"/>
        </w:rPr>
        <w:t>，</w:t>
      </w:r>
      <w:hyperlink r:id="rId7" w:tgtFrame="http://product.dangdang.com/_blank" w:history="1">
        <w:r w:rsidR="00ED1436">
          <w:rPr>
            <w:rFonts w:hAnsi="宋体"/>
            <w:kern w:val="0"/>
            <w:szCs w:val="21"/>
          </w:rPr>
          <w:t>彭聿平</w:t>
        </w:r>
      </w:hyperlink>
      <w:r w:rsidR="00ED1436">
        <w:rPr>
          <w:rFonts w:hAnsi="宋体" w:hint="eastAsia"/>
          <w:kern w:val="0"/>
          <w:szCs w:val="21"/>
        </w:rPr>
        <w:t>主编．人体生理学．北京：</w:t>
      </w:r>
      <w:hyperlink r:id="rId8" w:tgtFrame="http://product.dangdang.com/_blank" w:history="1">
        <w:r w:rsidR="00ED1436">
          <w:rPr>
            <w:rFonts w:hAnsi="宋体"/>
            <w:kern w:val="0"/>
            <w:szCs w:val="21"/>
          </w:rPr>
          <w:t>高等教育出版社</w:t>
        </w:r>
      </w:hyperlink>
      <w:r w:rsidR="00ED1436">
        <w:rPr>
          <w:rFonts w:hAnsi="宋体" w:hint="eastAsia"/>
          <w:kern w:val="0"/>
          <w:szCs w:val="21"/>
        </w:rPr>
        <w:t>，</w:t>
      </w:r>
      <w:r w:rsidR="00ED1436">
        <w:rPr>
          <w:rFonts w:hAnsi="宋体"/>
          <w:kern w:val="0"/>
          <w:szCs w:val="21"/>
        </w:rPr>
        <w:t>2016</w:t>
      </w:r>
      <w:r w:rsidR="00ED1436">
        <w:rPr>
          <w:rFonts w:hAnsi="宋体"/>
          <w:kern w:val="0"/>
          <w:szCs w:val="21"/>
        </w:rPr>
        <w:t>年</w:t>
      </w:r>
      <w:r w:rsidR="00ED1436">
        <w:rPr>
          <w:rFonts w:hAnsi="宋体"/>
          <w:kern w:val="0"/>
          <w:szCs w:val="21"/>
        </w:rPr>
        <w:t>8</w:t>
      </w:r>
      <w:r w:rsidR="00ED1436">
        <w:rPr>
          <w:rFonts w:hAnsi="宋体"/>
          <w:kern w:val="0"/>
          <w:szCs w:val="21"/>
        </w:rPr>
        <w:t>月</w:t>
      </w:r>
      <w:r w:rsidR="00ED1436">
        <w:rPr>
          <w:rFonts w:hAnsi="宋体" w:hint="eastAsia"/>
          <w:kern w:val="0"/>
          <w:szCs w:val="21"/>
        </w:rPr>
        <w:t>，第</w:t>
      </w:r>
      <w:r w:rsidR="00ED1436">
        <w:rPr>
          <w:rFonts w:hAnsi="宋体" w:hint="eastAsia"/>
          <w:kern w:val="0"/>
          <w:szCs w:val="21"/>
        </w:rPr>
        <w:t>3</w:t>
      </w:r>
      <w:r w:rsidR="00ED1436">
        <w:rPr>
          <w:rFonts w:hAnsi="宋体" w:hint="eastAsia"/>
          <w:kern w:val="0"/>
          <w:szCs w:val="21"/>
        </w:rPr>
        <w:t>版．</w:t>
      </w:r>
    </w:p>
    <w:sectPr w:rsidR="007D2884" w:rsidSect="007D2884">
      <w:pgSz w:w="11907" w:h="16840"/>
      <w:pgMar w:top="1440" w:right="124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BBB"/>
    <w:multiLevelType w:val="multilevel"/>
    <w:tmpl w:val="128C3BBB"/>
    <w:lvl w:ilvl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0A3BD8"/>
    <w:rsid w:val="007D2884"/>
    <w:rsid w:val="008D5A50"/>
    <w:rsid w:val="00ED1436"/>
    <w:rsid w:val="05FA7105"/>
    <w:rsid w:val="0D5E1092"/>
    <w:rsid w:val="209E1085"/>
    <w:rsid w:val="23D20E65"/>
    <w:rsid w:val="3CBC6152"/>
    <w:rsid w:val="3F69063C"/>
    <w:rsid w:val="46AA2532"/>
    <w:rsid w:val="540C7F24"/>
    <w:rsid w:val="55CF71D0"/>
    <w:rsid w:val="5AA222C6"/>
    <w:rsid w:val="5DDB5B84"/>
    <w:rsid w:val="601B3FA1"/>
    <w:rsid w:val="630A3BD8"/>
    <w:rsid w:val="701E3D0A"/>
    <w:rsid w:val="7FB7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8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D288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D2884"/>
    <w:rPr>
      <w:rFonts w:ascii="宋体" w:hAnsi="Courier New"/>
    </w:rPr>
  </w:style>
  <w:style w:type="character" w:styleId="a4">
    <w:name w:val="Hyperlink"/>
    <w:basedOn w:val="a0"/>
    <w:qFormat/>
    <w:rsid w:val="007D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B8%DF%B5%C8%BD%CC%D3%FD%B3%F6%B0%E6%C9%E7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dangdang.com/?key2=%C5%ED%ED%B2%C6%BD&amp;medium=01&amp;category_path=01.00.00.00.00.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dangdang.com/?key2=%CB%EF%BA%EC&amp;medium=01&amp;category_path=01.00.00.00.00.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JaoW</dc:creator>
  <cp:lastModifiedBy>Administrator</cp:lastModifiedBy>
  <cp:revision>2</cp:revision>
  <cp:lastPrinted>2017-05-28T08:59:00Z</cp:lastPrinted>
  <dcterms:created xsi:type="dcterms:W3CDTF">2017-06-30T12:09:00Z</dcterms:created>
  <dcterms:modified xsi:type="dcterms:W3CDTF">2017-06-30T12:09:00Z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